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fonts/font9.odttf" ContentType="application/vnd.openxmlformats-officedocument.obfuscatedFont"/>
  <Override PartName="/word/fonts/font15.odttf" ContentType="application/vnd.openxmlformats-officedocument.obfuscatedFont"/>
  <Override PartName="/word/fonts/font8.odttf" ContentType="application/vnd.openxmlformats-officedocument.obfuscatedFont"/>
  <Override PartName="/word/fonts/font14.odttf" ContentType="application/vnd.openxmlformats-officedocument.obfuscatedFont"/>
  <Override PartName="/word/fonts/font7.odttf" ContentType="application/vnd.openxmlformats-officedocument.obfuscatedFont"/>
  <Override PartName="/word/fonts/font13.odttf" ContentType="application/vnd.openxmlformats-officedocument.obfuscatedFont"/>
  <Override PartName="/word/fonts/font6.odttf" ContentType="application/vnd.openxmlformats-officedocument.obfuscatedFont"/>
  <Override PartName="/word/fonts/font12.odttf" ContentType="application/vnd.openxmlformats-officedocument.obfuscatedFont"/>
  <Override PartName="/word/fonts/font5.odttf" ContentType="application/vnd.openxmlformats-officedocument.obfuscatedFont"/>
  <Override PartName="/word/fonts/font11.odttf" ContentType="application/vnd.openxmlformats-officedocument.obfuscatedFont"/>
  <Override PartName="/word/fonts/font24.odttf" ContentType="application/vnd.openxmlformats-officedocument.obfuscatedFont"/>
  <Override PartName="/word/fonts/font3.odttf" ContentType="application/vnd.openxmlformats-officedocument.obfuscatedFont"/>
  <Override PartName="/word/fonts/font23.odttf" ContentType="application/vnd.openxmlformats-officedocument.obfuscatedFont"/>
  <Override PartName="/word/fonts/font2.odttf" ContentType="application/vnd.openxmlformats-officedocument.obfuscatedFont"/>
  <Override PartName="/word/fonts/font22.odttf" ContentType="application/vnd.openxmlformats-officedocument.obfuscatedFont"/>
  <Override PartName="/word/fonts/font1.odttf" ContentType="application/vnd.openxmlformats-officedocument.obfuscatedFont"/>
  <Override PartName="/word/fonts/font4.odttf" ContentType="application/vnd.openxmlformats-officedocument.obfuscatedFont"/>
  <Override PartName="/word/fonts/font10.odttf" ContentType="application/vnd.openxmlformats-officedocument.obfuscatedFont"/>
  <Override PartName="/word/fonts/font21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18.odttf" ContentType="application/vnd.openxmlformats-officedocument.obfuscatedFont"/>
  <Override PartName="/word/fonts/font17.odttf" ContentType="application/vnd.openxmlformats-officedocument.obfuscatedFont"/>
  <Override PartName="/word/fonts/font16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bookmarkStart w:id="0" w:name="_heading=h.rksenblhfbtj"/>
      <w:bookmarkEnd w:id="0"/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>КВНЗ «Харківська академія неперервної освіти»</w:t>
      </w:r>
    </w:p>
    <w:p>
      <w:pPr>
        <w:pStyle w:val="normal1"/>
        <w:jc w:val="center"/>
        <w:rPr>
          <w:b/>
          <w:bCs/>
        </w:rPr>
      </w:pPr>
      <w:r>
        <w:rPr>
          <w:b/>
          <w:bCs/>
        </w:rPr>
      </w:r>
    </w:p>
    <w:p>
      <w:pPr>
        <w:pStyle w:val="normal1"/>
        <w:jc w:val="center"/>
        <w:rPr/>
      </w:pPr>
      <w:r>
        <w:rPr>
          <w:b/>
          <w:bCs/>
        </w:rPr>
        <w:t>ІНФОРМАЦІЙНЕ ПОВІДОМЛЕННЯ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hanging="0" w:left="0" w:right="0"/>
        <w:jc w:val="both"/>
        <w:rPr>
          <w:rFonts w:ascii="Times New Roman" w:hAnsi="Times New Roman" w:eastAsia="Times New Roman" w:cs="Times New Roman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Шановні колеги! 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У </w:t>
      </w:r>
      <w:r>
        <w:rPr>
          <w:sz w:val="28"/>
          <w:szCs w:val="28"/>
        </w:rPr>
        <w:t>другому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кварталі 2026 року 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8"/>
          <w:sz w:val="28"/>
          <w:szCs w:val="28"/>
          <w:u w:val="none"/>
          <w:shd w:fill="auto" w:val="clear"/>
          <w:vertAlign w:val="baseline"/>
        </w:rPr>
        <w:t>центр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медіа та інформаційних технологій</w:t>
      </w:r>
      <w:r>
        <w:rPr>
          <w:i w:val="false"/>
          <w:iCs w:val="false"/>
          <w:caps w:val="false"/>
          <w:smallCaps w:val="false"/>
          <w:strike w:val="false"/>
          <w:dstrike w:val="false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спільно з кафедрою освітнього менеджменту та виховання, центром методичн</w:t>
      </w:r>
      <w:r>
        <w:rPr>
          <w:sz w:val="28"/>
          <w:szCs w:val="28"/>
        </w:rPr>
        <w:t xml:space="preserve">ої та </w:t>
      </w:r>
      <w:r>
        <w:rPr>
          <w:i w:val="false"/>
          <w:iCs w:val="false"/>
          <w:caps w:val="false"/>
          <w:smallCaps w:val="false"/>
          <w:strike w:val="false"/>
          <w:dstrike w:val="false"/>
          <w:position w:val="0"/>
          <w:sz w:val="28"/>
          <w:sz w:val="28"/>
          <w:szCs w:val="28"/>
          <w:u w:val="none"/>
          <w:shd w:fill="auto" w:val="clear"/>
          <w:vertAlign w:val="baseline"/>
        </w:rPr>
        <w:t>аналітич</w:t>
      </w:r>
      <w:r>
        <w:rPr>
          <w:sz w:val="28"/>
          <w:szCs w:val="28"/>
        </w:rPr>
        <w:t xml:space="preserve">ної роботи </w:t>
      </w:r>
      <w:r>
        <w:rPr>
          <w:i w:val="false"/>
          <w:iCs w:val="false"/>
          <w:caps w:val="false"/>
          <w:smallCaps w:val="false"/>
          <w:strike w:val="false"/>
          <w:dstrike w:val="false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планує випуск  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>науково-методичного журналу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/>
          <w:iCs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>«Джерело педагогічних інновацій»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за темою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r>
    </w:p>
    <w:p>
      <w:pPr>
        <w:pStyle w:val="normal1"/>
        <w:jc w:val="center"/>
        <w:rPr>
          <w:b/>
          <w:bCs/>
          <w:i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«STEM-освіта: сучасні тренди, виклики та можливості»</w:t>
      </w:r>
    </w:p>
    <w:p>
      <w:pPr>
        <w:pStyle w:val="normal1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709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Запрошуємо науково-педагогічних працівників, методистів, фахівців ЦПРПП, керівників закладів дошкільної,  загальної середньої та </w:t>
      </w:r>
      <w:r>
        <w:rPr>
          <w:sz w:val="28"/>
          <w:szCs w:val="28"/>
        </w:rPr>
        <w:t>позашкільної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освіти, учителів-предметників, керівників гуртків, </w:t>
      </w:r>
      <w:r>
        <w:rPr>
          <w:sz w:val="28"/>
          <w:szCs w:val="28"/>
        </w:rPr>
        <w:t>вихователів, психологів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 xml:space="preserve"> узяти участь у підготовці випуску й поділитися своїми науков</w:t>
      </w:r>
      <w:r>
        <w:rPr>
          <w:sz w:val="28"/>
          <w:szCs w:val="28"/>
        </w:rPr>
        <w:t>о-</w:t>
      </w: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auto" w:val="clear"/>
          <w:vertAlign w:val="baseline"/>
        </w:rPr>
        <w:t>методичними та педагогічними надбаннями.</w:t>
      </w:r>
    </w:p>
    <w:p>
      <w:pPr>
        <w:pStyle w:val="normal1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firstLine="36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CCCCFF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 w:val="28"/>
          <w:szCs w:val="28"/>
          <w:u w:val="none"/>
          <w:shd w:fill="CCCCFF" w:val="clear"/>
          <w:vertAlign w:val="baseline"/>
        </w:rPr>
      </w:r>
    </w:p>
    <w:p>
      <w:pPr>
        <w:pStyle w:val="normal1"/>
        <w:spacing w:lineRule="auto" w:line="276"/>
        <w:ind w:firstLine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Зазначена проблема є дуже актуальною в контексті реалізації</w:t>
      </w:r>
    </w:p>
    <w:p>
      <w:pPr>
        <w:pStyle w:val="normal1"/>
        <w:spacing w:lineRule="auto" w:line="276"/>
        <w:ind w:firstLine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Концепції нової української школи</w:t>
      </w:r>
    </w:p>
    <w:p>
      <w:pPr>
        <w:pStyle w:val="normal1"/>
        <w:spacing w:lineRule="auto" w:line="276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>
      <w:pPr>
        <w:pStyle w:val="normal1"/>
        <w:spacing w:lineRule="auto" w:line="276"/>
        <w:jc w:val="center"/>
        <w:rPr/>
      </w:pPr>
      <w:r>
        <w:rPr>
          <w:b/>
          <w:bCs/>
          <w:sz w:val="28"/>
          <w:szCs w:val="28"/>
        </w:rPr>
        <w:t>Концепція науково-методичної  журналу:</w:t>
      </w:r>
    </w:p>
    <w:p>
      <w:pPr>
        <w:pStyle w:val="normal1"/>
        <w:spacing w:lineRule="auto" w:line="276"/>
        <w:jc w:val="both"/>
        <w:rPr>
          <w:rFonts w:ascii="Arial" w:hAnsi="Arial" w:eastAsia="Arial" w:cs="Arial"/>
          <w:b/>
          <w:bCs/>
          <w:i/>
          <w:i/>
          <w:iCs/>
          <w:color w:val="1F1F1F"/>
          <w:sz w:val="28"/>
          <w:szCs w:val="28"/>
        </w:rPr>
      </w:pPr>
      <w:r>
        <w:rPr>
          <w:rFonts w:eastAsia="Arial" w:cs="Arial" w:ascii="Arial" w:hAnsi="Arial"/>
          <w:b/>
          <w:bCs/>
          <w:i/>
          <w:iCs/>
          <w:color w:val="1F1F1F"/>
          <w:sz w:val="28"/>
          <w:szCs w:val="28"/>
        </w:rPr>
      </w:r>
    </w:p>
    <w:p>
      <w:pPr>
        <w:pStyle w:val="Heading3"/>
        <w:keepNext w:val="false"/>
        <w:keepLines w:val="false"/>
        <w:spacing w:lineRule="auto" w:line="240" w:before="0" w:after="120"/>
        <w:jc w:val="both"/>
        <w:rPr/>
      </w:pPr>
      <w:bookmarkStart w:id="1" w:name="_heading=h.uij530x1b0x6"/>
      <w:bookmarkEnd w:id="1"/>
      <w:r>
        <w:rPr>
          <w:i/>
          <w:iCs/>
          <w:sz w:val="26"/>
          <w:szCs w:val="26"/>
        </w:rPr>
        <w:t>Розділ 1. PRO-STEM: філософія інтеграції та формула успішного проєкту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Концептуальні основи STEM: інтеграція, міждисциплінарність, мейкерство.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Сутність STEM-підходу в освіті.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Місце та особливості впровадження STEM-освіти в освітньому просторі закладу дошкільної, загальної середньої , позашкільної  освіти.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STEM-орієнтири сучасної школи: від окремих предметів до цілісної картини світу.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Освітнє середовище як простір безпеки, довіри та дослідження. Міжпредметна інтеграція: як поєднати науку, технології, інженерію та математику в одному тематичному блоці.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Дизайн-мислення як метод вирішення комплексних проблем.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Освітні формати: STEM-лабораторії, хакатони, майстерні, інтерактивні середовища. </w:t>
      </w:r>
    </w:p>
    <w:p>
      <w:pPr>
        <w:pStyle w:val="Heading4"/>
        <w:keepNext w:val="false"/>
        <w:keepLines w:val="false"/>
        <w:spacing w:lineRule="auto" w:line="240" w:before="0" w:after="0"/>
        <w:ind w:hanging="0"/>
        <w:jc w:val="both"/>
        <w:rPr>
          <w:i/>
          <w:i/>
          <w:iCs/>
          <w:sz w:val="26"/>
          <w:szCs w:val="26"/>
        </w:rPr>
      </w:pPr>
      <w:r>
        <w:rPr>
          <w:i/>
          <w:iCs/>
          <w:sz w:val="26"/>
          <w:szCs w:val="26"/>
        </w:rPr>
      </w:r>
    </w:p>
    <w:p>
      <w:pPr>
        <w:pStyle w:val="Heading4"/>
        <w:spacing w:lineRule="auto" w:line="240" w:before="0" w:after="0"/>
        <w:ind w:hanging="0"/>
        <w:jc w:val="both"/>
        <w:rPr>
          <w:i/>
          <w:i/>
          <w:iCs/>
          <w:sz w:val="26"/>
          <w:szCs w:val="26"/>
        </w:rPr>
      </w:pPr>
      <w:bookmarkStart w:id="2" w:name="_heading=h.i3qt1sqtrn8p"/>
      <w:bookmarkEnd w:id="2"/>
      <w:r>
        <w:rPr>
          <w:i/>
          <w:iCs/>
          <w:sz w:val="26"/>
          <w:szCs w:val="26"/>
        </w:rPr>
        <w:t xml:space="preserve">Розділ 2. Сучасні тренди STEM-освіти </w:t>
      </w:r>
    </w:p>
    <w:p>
      <w:pPr>
        <w:pStyle w:val="normal1"/>
        <w:spacing w:lineRule="auto" w:line="240" w:before="0" w:after="0"/>
        <w:ind w:hanging="0"/>
        <w:jc w:val="both"/>
        <w:rPr>
          <w:i/>
          <w:i/>
          <w:iCs/>
          <w:sz w:val="26"/>
          <w:szCs w:val="26"/>
        </w:rPr>
      </w:pPr>
      <w:r>
        <w:rPr>
          <w:i/>
          <w:iCs/>
          <w:sz w:val="26"/>
          <w:szCs w:val="26"/>
        </w:rPr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Цифровізація та використання інноваційних технологій,  проєктна діяльність, формування компетентностей майбутнього, партнерство, кар’єрна орієнтація як тренди STEM-освіти.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>Моделі STEM-освіти за типом інтеграції: STEM (мультимедіа), STREAM, STREM, EMSEE (підприємництво), GEMS(дівчата), STEMM (медицина), METALS, STEAM + logic, E-STEM, eco-STEM та їх реалізація в закладах дошкільної, загальної середньої, позашкільної  освіти.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>Засоби навчання для здійснення STEM-освіти.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Кейс-технології та проєктне навчання (PBL): від ідеї до життєздатного прототипу. 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Гейміфікація та робототехніка: формування ключових компетентностей засобами гри та конструювання. STEM без бюджету: як проводити якісні дослідження, використовуючи підручні матеріали (Low-cost STEM).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Цифрова лабораторія вчителя: використання віртуальних симуляторів (PhET, Tinkercad, Stellarium) та мобільних додатків.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Штучний інтелект у STEM-проєктах: генерація ідей, моделювання та аналіз даних.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/>
      </w:pPr>
      <w:r>
        <w:rPr>
          <w:sz w:val="28"/>
          <w:szCs w:val="28"/>
        </w:rPr>
        <w:t xml:space="preserve">STEM для всіх: інклюзивні підходи та залучення дівчат до науково-технічної творчості (Girls in STEM).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Індивідуалізація та персоніфікація як важливі чинники STEM-навчання. </w:t>
      </w:r>
    </w:p>
    <w:p>
      <w:pPr>
        <w:pStyle w:val="normal1"/>
        <w:widowControl/>
        <w:bidi w:val="0"/>
        <w:spacing w:lineRule="auto" w:line="240" w:before="0" w:after="0"/>
        <w:ind w:firstLine="680" w:left="0" w:right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4"/>
        <w:spacing w:lineRule="auto" w:line="240" w:before="0" w:after="0"/>
        <w:ind w:hanging="0"/>
        <w:jc w:val="both"/>
        <w:rPr>
          <w:i/>
          <w:i/>
          <w:iCs/>
          <w:sz w:val="26"/>
          <w:szCs w:val="26"/>
        </w:rPr>
      </w:pPr>
      <w:bookmarkStart w:id="3" w:name="_heading=h.3ei2zrsooop0"/>
      <w:bookmarkEnd w:id="3"/>
      <w:r>
        <w:rPr>
          <w:i/>
          <w:iCs/>
          <w:sz w:val="26"/>
          <w:szCs w:val="26"/>
        </w:rPr>
        <w:t>Розділ 3. Інструментарій STEM-педагога у контексті НУШ</w:t>
      </w:r>
    </w:p>
    <w:p>
      <w:pPr>
        <w:pStyle w:val="normal1"/>
        <w:spacing w:lineRule="auto" w:line="240" w:before="0" w:after="0"/>
        <w:ind w:hanging="0"/>
        <w:jc w:val="both"/>
        <w:rPr>
          <w:i/>
          <w:i/>
          <w:iCs/>
          <w:sz w:val="26"/>
          <w:szCs w:val="26"/>
        </w:rPr>
      </w:pPr>
      <w:r>
        <w:rPr>
          <w:i/>
          <w:iCs/>
          <w:sz w:val="26"/>
          <w:szCs w:val="26"/>
        </w:rPr>
      </w:r>
    </w:p>
    <w:p>
      <w:pPr>
        <w:pStyle w:val="Heading4"/>
        <w:keepNext w:val="false"/>
        <w:keepLines w:val="false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bookmarkStart w:id="4" w:name="_heading=h.191di69k210m"/>
      <w:bookmarkEnd w:id="4"/>
      <w:r>
        <w:rPr>
          <w:b w:val="false"/>
          <w:bCs w:val="false"/>
          <w:sz w:val="28"/>
          <w:szCs w:val="28"/>
        </w:rPr>
        <w:t>Науково-методичне забезпечення та організація STEM-навчання в контексті реалізації дидактичних принципів  Нової української школи.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 xml:space="preserve">Шляхи мотивації здобувачів освіти та профорієнтаційний потенціал STEM. </w:t>
      </w:r>
      <w:r>
        <w:rPr>
          <w:b w:val="false"/>
          <w:bCs w:val="false"/>
          <w:sz w:val="28"/>
          <w:szCs w:val="28"/>
          <w:highlight w:val="white"/>
        </w:rPr>
        <w:t>Анатомія STEM-уроку:</w:t>
      </w:r>
      <w:r>
        <w:rPr>
          <w:b w:val="false"/>
          <w:bCs w:val="false"/>
          <w:sz w:val="28"/>
          <w:szCs w:val="28"/>
        </w:rPr>
        <w:t xml:space="preserve"> компетентнісно орієнтовані завдання як базовий інструмент STEM-навчання (відкриті задачі, проблемні ситуації, кейси). Розвиток soft skills засобами STEM-освіти: критичне мислення, креативність, колаборація та комунікація (4К). 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 xml:space="preserve">STEM–активності як ефективний засіб інтеграції на уроках.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>Оцінювання в STEM-освіті: як виміряти прогрес у творчому проєкті та командній роботі.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 xml:space="preserve"> </w:t>
      </w:r>
      <w:r>
        <w:rPr>
          <w:b w:val="false"/>
          <w:bCs w:val="false"/>
          <w:sz w:val="28"/>
          <w:szCs w:val="28"/>
        </w:rPr>
        <w:t xml:space="preserve">Професійний розвиток педагога в умовах STEM-освіти. Нові ролі вчителя: фасилітатор, тьютор, ментор.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 xml:space="preserve">Педагогічна творчість як ключовий ресурс ефективного STEM-навчання. Психолого-педагогічні аспекти діяльності STEM-педагога.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</w:rPr>
        <w:t xml:space="preserve">Інтеграція позаурочного простору: екскурсії, партнерства, реальні кейси.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  <w:highlight w:val="white"/>
        </w:rPr>
        <w:t>Від лектора до фасилітатора: мій шлях трансформації у STEM-навчанні.</w:t>
      </w:r>
      <w:r>
        <w:rPr>
          <w:b w:val="false"/>
          <w:bCs w:val="false"/>
          <w:sz w:val="25"/>
          <w:szCs w:val="25"/>
        </w:rPr>
        <w:t xml:space="preserve">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  <w:highlight w:val="white"/>
        </w:rPr>
        <w:t xml:space="preserve">STEM без бюджету: власні лайфхаки проведення досліджень із підручних матеріалів.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  <w:highlight w:val="white"/>
        </w:rPr>
        <w:t xml:space="preserve">Анатомія мого успішного STEM-уроку. </w:t>
      </w:r>
    </w:p>
    <w:p>
      <w:pPr>
        <w:pStyle w:val="Heading4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/>
      </w:pPr>
      <w:r>
        <w:rPr>
          <w:b w:val="false"/>
          <w:bCs w:val="false"/>
          <w:sz w:val="28"/>
          <w:szCs w:val="28"/>
          <w:highlight w:val="white"/>
        </w:rPr>
        <w:t>Педагогічна творчість як ресурс: як створити авторський STEM-кейс.</w:t>
      </w:r>
    </w:p>
    <w:p>
      <w:pPr>
        <w:pStyle w:val="Heading4"/>
        <w:keepNext w:val="false"/>
        <w:keepLines w:val="false"/>
        <w:pageBreakBefore w:val="false"/>
        <w:widowControl/>
        <w:suppressAutoHyphens w:val="true"/>
        <w:bidi w:val="0"/>
        <w:spacing w:lineRule="auto" w:line="240" w:before="0" w:after="0"/>
        <w:ind w:firstLine="567" w:left="0" w:right="0"/>
        <w:jc w:val="both"/>
        <w:rPr>
          <w:sz w:val="28"/>
          <w:szCs w:val="28"/>
        </w:rPr>
      </w:pPr>
      <w:r>
        <w:rPr>
          <w:sz w:val="28"/>
          <w:szCs w:val="28"/>
        </w:rPr>
      </w:r>
      <w:bookmarkStart w:id="5" w:name="_heading=h.rokmiwn99qh0"/>
      <w:bookmarkStart w:id="6" w:name="_heading=h.rokmiwn99qh0"/>
      <w:bookmarkEnd w:id="6"/>
    </w:p>
    <w:p>
      <w:pPr>
        <w:pStyle w:val="Normal"/>
        <w:spacing w:lineRule="auto" w:line="240" w:before="0" w:after="0"/>
        <w:ind w:hanging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</w:r>
    </w:p>
    <w:p>
      <w:pPr>
        <w:pStyle w:val="Normal"/>
        <w:ind w:hanging="0" w:left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</w:r>
    </w:p>
    <w:p>
      <w:pPr>
        <w:pStyle w:val="Normal"/>
        <w:ind w:hanging="0" w:left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</w:r>
    </w:p>
    <w:p>
      <w:pPr>
        <w:pStyle w:val="Normal"/>
        <w:ind w:firstLine="42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</w:r>
    </w:p>
    <w:p>
      <w:pPr>
        <w:pStyle w:val="Normal"/>
        <w:ind w:firstLine="42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Вимоги до оформлення статей: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Матеріали приймаються в електронному варіанті в редакторі Word for Windows.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1. Шрифт Times New Roman.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2. Кегль – 12.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3. Інтерліньяж (інтервал) – одинарний.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4. Поля (береги) – по 3 см.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5. Абзац – 1 см.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6. Вирівнювання по ширині.</w:t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 xml:space="preserve">Назву статті </w:t>
      </w:r>
      <w:r>
        <w:rPr>
          <w:b/>
          <w:color w:val="000000"/>
          <w:sz w:val="28"/>
          <w:szCs w:val="28"/>
        </w:rPr>
        <w:t>не друкувати</w:t>
      </w:r>
      <w:r>
        <w:rPr>
          <w:color w:val="000000"/>
          <w:sz w:val="28"/>
          <w:szCs w:val="28"/>
        </w:rPr>
        <w:t xml:space="preserve"> великими літерами. Прізвища та ініціали авторів – під назвою статті. Загальний обсяг статті – 3-7 сторінок.</w:t>
      </w:r>
    </w:p>
    <w:p>
      <w:pPr>
        <w:pStyle w:val="Normal"/>
        <w:ind w:firstLine="567"/>
        <w:jc w:val="both"/>
        <w:rPr/>
      </w:pPr>
      <w:r>
        <w:rPr>
          <w:i/>
          <w:sz w:val="28"/>
          <w:szCs w:val="28"/>
        </w:rPr>
        <w:t xml:space="preserve">Текст таблиць набирають </w:t>
      </w:r>
      <w:r>
        <w:rPr>
          <w:b/>
          <w:i/>
          <w:sz w:val="28"/>
          <w:szCs w:val="28"/>
        </w:rPr>
        <w:t xml:space="preserve">кеглем на два або три пункти </w:t>
      </w:r>
      <w:r>
        <w:rPr>
          <w:b/>
          <w:i/>
          <w:sz w:val="28"/>
          <w:szCs w:val="28"/>
          <w:u w:val="single"/>
        </w:rPr>
        <w:t>меншим</w:t>
      </w:r>
      <w:r>
        <w:rPr>
          <w:i/>
          <w:sz w:val="28"/>
          <w:szCs w:val="28"/>
        </w:rPr>
        <w:t xml:space="preserve">, ніж основний. </w:t>
      </w:r>
    </w:p>
    <w:p>
      <w:pPr>
        <w:pStyle w:val="Normal"/>
        <w:ind w:firstLine="567"/>
        <w:jc w:val="both"/>
        <w:rPr>
          <w:i/>
          <w:i/>
          <w:sz w:val="28"/>
          <w:szCs w:val="28"/>
        </w:rPr>
      </w:pPr>
      <w:r>
        <w:rPr>
          <w:i/>
          <w:sz w:val="28"/>
          <w:szCs w:val="28"/>
        </w:rPr>
        <w:t>Абзацні відступи в таблицях не роблять.</w:t>
      </w:r>
    </w:p>
    <w:p>
      <w:pPr>
        <w:pStyle w:val="Normal"/>
        <w:ind w:firstLine="567"/>
        <w:jc w:val="both"/>
        <w:rPr>
          <w:i/>
          <w:i/>
          <w:sz w:val="28"/>
          <w:szCs w:val="28"/>
        </w:rPr>
      </w:pPr>
      <w:r>
        <w:rPr>
          <w:i/>
          <w:sz w:val="28"/>
          <w:szCs w:val="28"/>
        </w:rPr>
      </w:r>
    </w:p>
    <w:p>
      <w:pPr>
        <w:pStyle w:val="Normal"/>
        <w:jc w:val="center"/>
        <w:rPr/>
      </w:pPr>
      <w:r>
        <w:rPr>
          <w:b/>
          <w:sz w:val="28"/>
          <w:szCs w:val="28"/>
        </w:rPr>
        <w:t>Заголовок</w:t>
      </w:r>
    </w:p>
    <w:p>
      <w:pPr>
        <w:pStyle w:val="Normal"/>
        <w:jc w:val="center"/>
        <w:rPr/>
      </w:pPr>
      <w:r>
        <w:rPr>
          <w:b/>
          <w:sz w:val="28"/>
          <w:szCs w:val="28"/>
        </w:rPr>
        <w:t>Підзаголовок</w:t>
      </w:r>
    </w:p>
    <w:p>
      <w:pPr>
        <w:pStyle w:val="Normal"/>
        <w:jc w:val="right"/>
        <w:rPr>
          <w:i/>
          <w:i/>
          <w:sz w:val="28"/>
          <w:szCs w:val="28"/>
          <w:shd w:fill="CCCCFF" w:val="clear"/>
        </w:rPr>
      </w:pPr>
      <w:r>
        <w:rPr>
          <w:i/>
          <w:sz w:val="28"/>
          <w:szCs w:val="28"/>
          <w:shd w:fill="CCCCFF" w:val="clear"/>
        </w:rPr>
      </w:r>
    </w:p>
    <w:p>
      <w:pPr>
        <w:pStyle w:val="Normal"/>
        <w:jc w:val="center"/>
        <w:rPr/>
      </w:pPr>
      <w:r>
        <w:rPr>
          <w:i/>
          <w:sz w:val="28"/>
          <w:szCs w:val="28"/>
          <w:u w:val="single"/>
        </w:rPr>
        <w:t>Зразок оформлення рисунків та таблиць</w:t>
      </w:r>
    </w:p>
    <w:p>
      <w:pPr>
        <w:pStyle w:val="Normal"/>
        <w:jc w:val="right"/>
        <w:rPr/>
      </w:pPr>
      <w:r>
        <w:rPr>
          <w:i/>
          <w:sz w:val="28"/>
          <w:szCs w:val="28"/>
        </w:rPr>
        <w:t>Таблиця 1</w:t>
      </w:r>
    </w:p>
    <w:p>
      <w:pPr>
        <w:pStyle w:val="Normal"/>
        <w:jc w:val="center"/>
        <w:rPr/>
      </w:pPr>
      <w:r>
        <w:rPr>
          <w:b/>
          <w:sz w:val="28"/>
          <w:szCs w:val="28"/>
        </w:rPr>
        <w:t>Назва таблиці</w:t>
      </w:r>
    </w:p>
    <w:p>
      <w:pPr>
        <w:pStyle w:val="Normal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W w:w="9345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00" w:noHBand="0" w:noVBand="1" w:firstColumn="0" w:lastRow="0" w:lastColumn="0" w:firstRow="0"/>
      </w:tblPr>
      <w:tblGrid>
        <w:gridCol w:w="2337"/>
        <w:gridCol w:w="2336"/>
        <w:gridCol w:w="2335"/>
        <w:gridCol w:w="2336"/>
      </w:tblGrid>
      <w:tr>
        <w:trPr/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sz w:val="28"/>
                <w:szCs w:val="28"/>
              </w:rPr>
              <w:t>Кегль 10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/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/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sz w:val="28"/>
                <w:szCs w:val="28"/>
              </w:rPr>
              <w:t>Ліворуч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sz w:val="28"/>
                <w:szCs w:val="28"/>
              </w:rPr>
              <w:t>По ширині</w:t>
            </w:r>
          </w:p>
        </w:tc>
        <w:tc>
          <w:tcPr>
            <w:tcW w:w="2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</w:tbl>
    <w:p>
      <w:pPr>
        <w:pStyle w:val="Normal"/>
        <w:jc w:val="right"/>
        <w:rPr>
          <w:i/>
          <w:i/>
          <w:sz w:val="28"/>
          <w:szCs w:val="28"/>
        </w:rPr>
      </w:pPr>
      <w:r>
        <w:rPr>
          <w:i/>
          <w:sz w:val="28"/>
          <w:szCs w:val="28"/>
        </w:rPr>
      </w:r>
    </w:p>
    <w:p>
      <w:pPr>
        <w:pStyle w:val="Normal"/>
        <w:jc w:val="center"/>
        <w:rPr/>
      </w:pPr>
      <w:r>
        <w:rPr>
          <w:b/>
          <w:sz w:val="28"/>
          <w:szCs w:val="28"/>
        </w:rPr>
        <w:t>Підписуються під рисунком, малюнком, фото</w:t>
      </w:r>
    </w:p>
    <w:p>
      <w:pPr>
        <w:pStyle w:val="Normal"/>
        <w:jc w:val="center"/>
        <w:rPr/>
      </w:pPr>
      <w:r>
        <w:rPr>
          <w:i/>
          <w:sz w:val="28"/>
          <w:szCs w:val="28"/>
        </w:rPr>
        <w:t>Рис.1 На два пункти менше основного кегля – курсив нежирний, по ширині</w:t>
      </w:r>
    </w:p>
    <w:p>
      <w:pPr>
        <w:pStyle w:val="Normal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Пишуться Праворуч</w:t>
      </w:r>
    </w:p>
    <w:p>
      <w:pPr>
        <w:pStyle w:val="Normal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jc w:val="right"/>
        <w:rPr/>
      </w:pPr>
      <w:r>
        <w:rPr>
          <w:i/>
          <w:sz w:val="28"/>
          <w:szCs w:val="28"/>
        </w:rPr>
        <w:t>Діаграма 1</w:t>
      </w:r>
    </w:p>
    <w:p>
      <w:pPr>
        <w:pStyle w:val="Normal"/>
        <w:jc w:val="right"/>
        <w:rPr/>
      </w:pPr>
      <w:r>
        <w:rPr>
          <w:i/>
          <w:sz w:val="28"/>
          <w:szCs w:val="28"/>
        </w:rPr>
        <w:t>Схема 1</w:t>
      </w:r>
    </w:p>
    <w:p>
      <w:pPr>
        <w:pStyle w:val="Normal"/>
        <w:jc w:val="right"/>
        <w:rPr>
          <w:i/>
          <w:i/>
          <w:sz w:val="28"/>
          <w:szCs w:val="28"/>
        </w:rPr>
      </w:pPr>
      <w:r>
        <w:rPr>
          <w:i/>
          <w:sz w:val="28"/>
          <w:szCs w:val="28"/>
        </w:rPr>
        <w:t>Додаток 1</w:t>
      </w:r>
    </w:p>
    <w:p>
      <w:pPr>
        <w:pStyle w:val="Normal"/>
        <w:jc w:val="right"/>
        <w:rPr>
          <w:i/>
          <w:i/>
          <w:sz w:val="28"/>
          <w:szCs w:val="28"/>
          <w:shd w:fill="CCCCFF" w:val="clear"/>
        </w:rPr>
      </w:pPr>
      <w:r>
        <w:rPr>
          <w:i/>
          <w:sz w:val="28"/>
          <w:szCs w:val="28"/>
          <w:shd w:fill="CCCCFF" w:val="clear"/>
        </w:rPr>
      </w:r>
    </w:p>
    <w:p>
      <w:pPr>
        <w:pStyle w:val="Normal"/>
        <w:ind w:firstLine="428"/>
        <w:jc w:val="both"/>
        <w:rPr/>
      </w:pPr>
      <w:r>
        <w:rPr>
          <w:color w:val="000000"/>
          <w:sz w:val="28"/>
          <w:szCs w:val="28"/>
        </w:rPr>
        <w:t>Список літератури друкується через один рядок після основного тексту (напівжирними літерами) та оформлюється за правилами бібліографічного опису ДСТУ 8302:2015. Приклад посилання на джерело: [6, c. 18].</w:t>
      </w:r>
    </w:p>
    <w:p>
      <w:pPr>
        <w:pStyle w:val="Normal"/>
        <w:ind w:firstLine="429"/>
        <w:jc w:val="both"/>
        <w:rPr>
          <w:b/>
          <w:sz w:val="28"/>
          <w:szCs w:val="28"/>
          <w:shd w:fill="CCCCFF" w:val="clear"/>
        </w:rPr>
      </w:pPr>
      <w:r>
        <w:rPr>
          <w:b/>
          <w:sz w:val="28"/>
          <w:szCs w:val="28"/>
          <w:shd w:fill="CCCCFF" w:val="clear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</w:r>
    </w:p>
    <w:p>
      <w:pPr>
        <w:pStyle w:val="Normal"/>
        <w:ind w:firstLine="429"/>
        <w:jc w:val="center"/>
        <w:rPr>
          <w:u w:val="single"/>
        </w:rPr>
      </w:pPr>
      <w:r>
        <w:rPr>
          <w:b/>
          <w:color w:val="000000"/>
          <w:sz w:val="28"/>
          <w:szCs w:val="28"/>
          <w:u w:val="single"/>
        </w:rPr>
        <w:t>Зразок оформлення статті:</w:t>
      </w:r>
    </w:p>
    <w:p>
      <w:pPr>
        <w:pStyle w:val="Normal"/>
        <w:ind w:firstLine="429"/>
        <w:jc w:val="center"/>
        <w:rPr>
          <w:color w:val="000000"/>
          <w:sz w:val="28"/>
          <w:szCs w:val="28"/>
          <w:shd w:fill="CCCCFF" w:val="clear"/>
        </w:rPr>
      </w:pPr>
      <w:r>
        <w:rPr>
          <w:color w:val="000000"/>
          <w:sz w:val="28"/>
          <w:szCs w:val="28"/>
          <w:shd w:fill="CCCCFF" w:val="clear"/>
        </w:rPr>
      </w:r>
    </w:p>
    <w:p>
      <w:pPr>
        <w:pStyle w:val="Normal"/>
        <w:ind w:firstLine="429"/>
        <w:jc w:val="center"/>
        <w:rPr/>
      </w:pPr>
      <w:r>
        <w:rPr>
          <w:b/>
          <w:color w:val="000000"/>
          <w:sz w:val="28"/>
          <w:szCs w:val="28"/>
        </w:rPr>
        <w:t xml:space="preserve">Формування системи знань про природу в Новій українській школі </w:t>
      </w:r>
    </w:p>
    <w:p>
      <w:pPr>
        <w:pStyle w:val="Normal"/>
        <w:ind w:firstLine="428"/>
        <w:jc w:val="both"/>
        <w:rPr>
          <w:color w:val="000000"/>
          <w:sz w:val="28"/>
          <w:szCs w:val="28"/>
          <w:shd w:fill="CCCCFF" w:val="clear"/>
        </w:rPr>
      </w:pPr>
      <w:r>
        <w:rPr>
          <w:color w:val="000000"/>
          <w:sz w:val="28"/>
          <w:szCs w:val="28"/>
          <w:shd w:fill="CCCCFF" w:val="clear"/>
        </w:rPr>
      </w:r>
    </w:p>
    <w:p>
      <w:pPr>
        <w:pStyle w:val="Normal"/>
        <w:ind w:firstLine="428"/>
        <w:jc w:val="right"/>
        <w:rPr/>
      </w:pPr>
      <w:r>
        <w:rPr>
          <w:color w:val="000000"/>
          <w:sz w:val="28"/>
          <w:szCs w:val="28"/>
        </w:rPr>
        <w:t>Іваненко Володимир,</w:t>
      </w:r>
    </w:p>
    <w:p>
      <w:pPr>
        <w:pStyle w:val="Normal"/>
        <w:ind w:firstLine="428"/>
        <w:jc w:val="right"/>
        <w:rPr/>
      </w:pPr>
      <w:r>
        <w:rPr>
          <w:i/>
          <w:color w:val="000000"/>
          <w:sz w:val="28"/>
          <w:szCs w:val="28"/>
        </w:rPr>
        <w:t>доцент кафедри сучасних методик навчання,</w:t>
      </w:r>
    </w:p>
    <w:p>
      <w:pPr>
        <w:pStyle w:val="Normal"/>
        <w:ind w:firstLine="428"/>
        <w:jc w:val="right"/>
        <w:rPr/>
      </w:pPr>
      <w:r>
        <w:rPr>
          <w:i/>
          <w:color w:val="000000"/>
          <w:sz w:val="28"/>
          <w:szCs w:val="28"/>
        </w:rPr>
        <w:t>кандидат педагогічних наук КВНЗ</w:t>
      </w:r>
      <w:r>
        <w:rPr>
          <w:i/>
          <w:color w:val="000000"/>
          <w:sz w:val="28"/>
          <w:szCs w:val="28"/>
          <w:lang w:val="ru-RU"/>
        </w:rPr>
        <w:t> </w:t>
      </w:r>
      <w:r>
        <w:rPr>
          <w:i/>
          <w:color w:val="000000"/>
          <w:sz w:val="28"/>
          <w:szCs w:val="28"/>
        </w:rPr>
        <w:t xml:space="preserve">«Харківська </w:t>
      </w:r>
    </w:p>
    <w:p>
      <w:pPr>
        <w:pStyle w:val="Normal"/>
        <w:ind w:firstLine="428"/>
        <w:jc w:val="right"/>
        <w:rPr/>
      </w:pPr>
      <w:r>
        <w:rPr>
          <w:i/>
          <w:color w:val="000000"/>
          <w:sz w:val="28"/>
          <w:szCs w:val="28"/>
        </w:rPr>
        <w:t xml:space="preserve">академія неперервної освіти» </w:t>
      </w:r>
    </w:p>
    <w:p>
      <w:pPr>
        <w:pStyle w:val="Normal"/>
        <w:ind w:firstLine="428"/>
        <w:jc w:val="right"/>
        <w:rPr/>
      </w:pPr>
      <w:r>
        <w:rPr>
          <w:i/>
          <w:color w:val="000000"/>
          <w:sz w:val="28"/>
          <w:szCs w:val="28"/>
          <w:lang w:val="en-US"/>
        </w:rPr>
        <w:t>ivanenko</w:t>
      </w:r>
      <w:r>
        <w:rPr>
          <w:i/>
          <w:color w:val="000000"/>
          <w:sz w:val="28"/>
          <w:szCs w:val="28"/>
        </w:rPr>
        <w:t>@gmail.com</w:t>
      </w:r>
    </w:p>
    <w:p>
      <w:pPr>
        <w:pStyle w:val="Normal"/>
        <w:ind w:firstLine="360"/>
        <w:jc w:val="both"/>
        <w:rPr>
          <w:b/>
          <w:bCs/>
          <w:sz w:val="28"/>
          <w:szCs w:val="28"/>
          <w:shd w:fill="CCCCFF" w:val="clear"/>
        </w:rPr>
      </w:pPr>
      <w:r>
        <w:rPr>
          <w:b/>
          <w:bCs/>
          <w:sz w:val="28"/>
          <w:szCs w:val="28"/>
          <w:shd w:fill="CCCCFF" w:val="clear"/>
        </w:rPr>
      </w:r>
    </w:p>
    <w:p>
      <w:pPr>
        <w:pStyle w:val="Normal"/>
        <w:ind w:firstLine="360"/>
        <w:jc w:val="both"/>
        <w:rPr/>
      </w:pPr>
      <w:r>
        <w:rPr>
          <w:b/>
          <w:bCs/>
          <w:sz w:val="28"/>
          <w:szCs w:val="28"/>
        </w:rPr>
        <w:t>За точність викладених фактів, цитат і посилань відповідають автори.</w:t>
      </w:r>
    </w:p>
    <w:p>
      <w:pPr>
        <w:pStyle w:val="Normal"/>
        <w:rPr>
          <w:b/>
          <w:i/>
          <w:i/>
          <w:color w:val="000000"/>
          <w:sz w:val="28"/>
          <w:szCs w:val="28"/>
          <w:shd w:fill="CCCCFF" w:val="clear"/>
        </w:rPr>
      </w:pPr>
      <w:r>
        <w:rPr>
          <w:b/>
          <w:i/>
          <w:color w:val="000000"/>
          <w:sz w:val="28"/>
          <w:szCs w:val="28"/>
          <w:shd w:fill="CCCCFF" w:val="clear"/>
        </w:rPr>
      </w:r>
    </w:p>
    <w:p>
      <w:pPr>
        <w:pStyle w:val="Normal"/>
        <w:jc w:val="both"/>
        <w:rPr>
          <w:b/>
          <w:i/>
          <w:i/>
          <w:sz w:val="28"/>
          <w:szCs w:val="28"/>
          <w:shd w:fill="DDD9C3" w:val="clear"/>
        </w:rPr>
      </w:pPr>
      <w:r>
        <w:rPr>
          <w:b/>
          <w:i/>
          <w:sz w:val="28"/>
          <w:szCs w:val="28"/>
          <w:shd w:fill="DDD9C3" w:val="clear"/>
        </w:rPr>
      </w:r>
    </w:p>
    <w:p>
      <w:pPr>
        <w:pStyle w:val="Normal"/>
        <w:ind w:firstLine="357"/>
        <w:jc w:val="center"/>
        <w:rPr/>
      </w:pPr>
      <w:r>
        <w:rPr>
          <w:b/>
          <w:sz w:val="28"/>
          <w:szCs w:val="28"/>
        </w:rPr>
        <w:t>Заявку оформлювати за зразком:</w:t>
      </w:r>
    </w:p>
    <w:p>
      <w:pPr>
        <w:pStyle w:val="Normal"/>
        <w:ind w:left="720"/>
        <w:rPr>
          <w:b/>
          <w:color w:val="000000"/>
        </w:rPr>
      </w:pPr>
      <w:r>
        <w:rPr>
          <w:b/>
          <w:color w:val="000000"/>
        </w:rPr>
      </w:r>
    </w:p>
    <w:p>
      <w:pPr>
        <w:pStyle w:val="Normal"/>
        <w:jc w:val="center"/>
        <w:rPr/>
      </w:pPr>
      <w:r>
        <w:rPr>
          <w:b/>
          <w:color w:val="000000"/>
        </w:rPr>
        <w:t>З А Я В К А</w:t>
      </w:r>
    </w:p>
    <w:p>
      <w:pPr>
        <w:pStyle w:val="Normal"/>
        <w:jc w:val="center"/>
        <w:rPr>
          <w:b/>
          <w:i/>
          <w:i/>
          <w:color w:val="000000"/>
        </w:rPr>
      </w:pPr>
      <w:r>
        <w:rPr>
          <w:b/>
          <w:i/>
          <w:color w:val="000000"/>
        </w:rPr>
      </w:r>
    </w:p>
    <w:tbl>
      <w:tblPr>
        <w:tblW w:w="9451" w:type="dxa"/>
        <w:jc w:val="left"/>
        <w:tblInd w:w="-106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noHBand="0" w:noVBand="0" w:firstColumn="0" w:lastRow="0" w:lastColumn="0" w:firstRow="0"/>
      </w:tblPr>
      <w:tblGrid>
        <w:gridCol w:w="4731"/>
        <w:gridCol w:w="4719"/>
      </w:tblGrid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ПІБ (повністю)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Науковий ступінь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Вчене звання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Посада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Заклад освіти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Розділ збірки, назва статті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Адреса, індекс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Контактні телефони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  <w:tr>
        <w:trPr/>
        <w:tc>
          <w:tcPr>
            <w:tcW w:w="4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/>
            </w:pPr>
            <w:r>
              <w:rPr>
                <w:color w:val="000000"/>
              </w:rPr>
              <w:t>Ел. пошта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b/>
                <w:i/>
                <w:i/>
                <w:color w:val="000000"/>
              </w:rPr>
            </w:pPr>
            <w:r>
              <w:rPr>
                <w:b/>
                <w:i/>
                <w:color w:val="000000"/>
              </w:rPr>
            </w:r>
          </w:p>
        </w:tc>
      </w:tr>
    </w:tbl>
    <w:p>
      <w:pPr>
        <w:pStyle w:val="Normal"/>
        <w:jc w:val="both"/>
        <w:rPr>
          <w:b/>
          <w:i/>
          <w:i/>
          <w:sz w:val="28"/>
          <w:szCs w:val="28"/>
        </w:rPr>
      </w:pPr>
      <w:r>
        <w:rPr>
          <w:b/>
          <w:i/>
          <w:sz w:val="28"/>
          <w:szCs w:val="28"/>
        </w:rPr>
      </w:r>
    </w:p>
    <w:p>
      <w:pPr>
        <w:pStyle w:val="Normal"/>
        <w:jc w:val="both"/>
        <w:rPr/>
      </w:pPr>
      <w:r>
        <w:rPr>
          <w:b/>
          <w:bCs/>
          <w:sz w:val="28"/>
          <w:szCs w:val="28"/>
        </w:rPr>
        <w:t>За точність викладених фактів, цитат і посилань відповідають автори.</w:t>
      </w:r>
    </w:p>
    <w:p>
      <w:pPr>
        <w:pStyle w:val="normal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Normal"/>
        <w:ind w:firstLine="720"/>
        <w:jc w:val="both"/>
        <w:rPr/>
      </w:pPr>
      <w:r>
        <w:rPr>
          <w:sz w:val="28"/>
          <w:szCs w:val="28"/>
        </w:rPr>
        <w:t>Заявку і статтю, оформлену відповідно до зазначених вище вимог, назвати за прізвищем першого автора (наприклад, Кондратюк_стаття.doc</w:t>
      </w:r>
      <w:r>
        <w:rPr>
          <w:i/>
          <w:sz w:val="28"/>
          <w:szCs w:val="28"/>
        </w:rPr>
        <w:t xml:space="preserve">) </w:t>
      </w:r>
      <w:r>
        <w:rPr>
          <w:sz w:val="28"/>
          <w:szCs w:val="28"/>
        </w:rPr>
        <w:t>та надіслати на електронну адресу</w:t>
      </w:r>
      <w:r>
        <w:rPr>
          <w:i w:val="false"/>
          <w:iCs w:val="false"/>
          <w:sz w:val="28"/>
          <w:szCs w:val="28"/>
          <w:lang w:val="en-US"/>
        </w:rPr>
        <w:t xml:space="preserve"> </w:t>
      </w:r>
      <w:r>
        <w:rPr>
          <w:i w:val="false"/>
          <w:iCs w:val="false"/>
          <w:color w:val="1155CC"/>
          <w:sz w:val="28"/>
          <w:szCs w:val="28"/>
          <w:u w:val="single"/>
          <w:lang w:val="en-US"/>
        </w:rPr>
        <w:t>centrmedia2026@gmail.com</w:t>
      </w:r>
      <w:r>
        <w:rPr>
          <w:i w:val="false"/>
          <w:iCs w:val="false"/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 xml:space="preserve">до </w:t>
      </w:r>
      <w:r>
        <w:rPr>
          <w:b/>
          <w:bCs/>
          <w:sz w:val="28"/>
          <w:szCs w:val="28"/>
        </w:rPr>
        <w:t xml:space="preserve">15.05.2026       </w:t>
      </w:r>
      <w:r>
        <w:rPr>
          <w:sz w:val="28"/>
          <w:szCs w:val="28"/>
        </w:rPr>
        <w:t>(включно).</w:t>
      </w:r>
    </w:p>
    <w:p>
      <w:pPr>
        <w:pStyle w:val="Normal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1"/>
        <w:widowControl/>
        <w:bidi w:val="0"/>
        <w:spacing w:before="0" w:after="0"/>
        <w:ind w:hanging="0" w:left="0" w:right="0"/>
        <w:jc w:val="both"/>
        <w:rPr/>
      </w:pPr>
      <w:r>
        <w:rPr>
          <w:sz w:val="28"/>
          <w:szCs w:val="28"/>
          <w:highlight w:val="white"/>
        </w:rPr>
        <w:t>Просимо до</w:t>
      </w:r>
      <w:r>
        <w:rPr>
          <w:sz w:val="28"/>
          <w:szCs w:val="28"/>
          <w:highlight w:val="white"/>
          <w:u w:val="single"/>
        </w:rPr>
        <w:t xml:space="preserve"> 15.05.2026  </w:t>
      </w:r>
      <w:r>
        <w:rPr>
          <w:sz w:val="28"/>
          <w:szCs w:val="28"/>
          <w:highlight w:val="white"/>
        </w:rPr>
        <w:t>подати заявку для участі за посиланням:</w:t>
      </w:r>
      <w:hyperlink r:id="rId2">
        <w:r>
          <w:rPr>
            <w:rStyle w:val="Style3"/>
            <w:color w:val="1155CC"/>
            <w:highlight w:val="white"/>
            <w:u w:val="single"/>
          </w:rPr>
          <w:t xml:space="preserve"> </w:t>
        </w:r>
      </w:hyperlink>
    </w:p>
    <w:p>
      <w:pPr>
        <w:pStyle w:val="normal1"/>
        <w:widowControl/>
        <w:bidi w:val="0"/>
        <w:spacing w:before="0" w:after="0"/>
        <w:ind w:hanging="0" w:left="0" w:right="0"/>
        <w:jc w:val="both"/>
        <w:rPr/>
      </w:pPr>
      <w:hyperlink r:id="rId3">
        <w:r>
          <w:rPr>
            <w:rStyle w:val="Style3"/>
            <w:color w:val="1155CC"/>
            <w:sz w:val="28"/>
            <w:szCs w:val="28"/>
            <w:highlight w:val="white"/>
            <w:u w:val="single"/>
          </w:rPr>
          <w:t>https://forms.gle/Ce9Rn4AkuuVKUN5d8</w:t>
        </w:r>
      </w:hyperlink>
    </w:p>
    <w:p>
      <w:pPr>
        <w:pStyle w:val="normal1"/>
        <w:jc w:val="both"/>
        <w:rPr/>
      </w:pPr>
      <w:r>
        <w:rPr/>
      </w:r>
    </w:p>
    <w:p>
      <w:pPr>
        <w:pStyle w:val="normal1"/>
        <w:spacing w:lineRule="auto" w:line="276" w:before="0" w:after="120"/>
        <w:jc w:val="both"/>
        <w:rPr>
          <w:b/>
          <w:bCs/>
          <w:i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За довідками з питань публікації матеріалів звертатися:</w:t>
      </w:r>
    </w:p>
    <w:p>
      <w:pPr>
        <w:pStyle w:val="normal1"/>
        <w:spacing w:lineRule="auto" w:line="276"/>
        <w:jc w:val="both"/>
        <w:rPr>
          <w:sz w:val="26"/>
          <w:szCs w:val="26"/>
        </w:rPr>
      </w:pPr>
      <w:r>
        <w:rPr>
          <w:sz w:val="26"/>
          <w:szCs w:val="26"/>
        </w:rPr>
        <w:t>Ліна Павлова - 0955808142</w:t>
      </w:r>
    </w:p>
    <w:p>
      <w:pPr>
        <w:pStyle w:val="normal1"/>
        <w:spacing w:lineRule="auto" w:line="276"/>
        <w:jc w:val="both"/>
        <w:rPr/>
      </w:pPr>
      <w:hyperlink r:id="rId4">
        <w:r>
          <w:rPr>
            <w:rStyle w:val="Style3"/>
            <w:rFonts w:eastAsia="Roboto" w:cs="Roboto"/>
            <w:color w:val="1155CC"/>
            <w:sz w:val="24"/>
            <w:szCs w:val="24"/>
            <w:highlight w:val="white"/>
            <w:u w:val="single"/>
          </w:rPr>
          <w:t>linap4379@gmail.com</w:t>
        </w:r>
      </w:hyperlink>
    </w:p>
    <w:p>
      <w:pPr>
        <w:pStyle w:val="normal1"/>
        <w:spacing w:lineRule="auto" w:line="276"/>
        <w:jc w:val="both"/>
        <w:rPr>
          <w:sz w:val="26"/>
          <w:szCs w:val="26"/>
        </w:rPr>
      </w:pPr>
      <w:r>
        <w:rPr>
          <w:sz w:val="26"/>
          <w:szCs w:val="26"/>
        </w:rPr>
      </w:r>
    </w:p>
    <w:p>
      <w:pPr>
        <w:pStyle w:val="normal1"/>
        <w:spacing w:lineRule="auto" w:line="276"/>
        <w:jc w:val="both"/>
        <w:rPr>
          <w:sz w:val="26"/>
          <w:szCs w:val="26"/>
        </w:rPr>
      </w:pPr>
      <w:r>
        <w:rPr>
          <w:sz w:val="26"/>
          <w:szCs w:val="26"/>
        </w:rPr>
        <w:t>Галина Вороніна – 0680006237</w:t>
      </w:r>
    </w:p>
    <w:p>
      <w:pPr>
        <w:pStyle w:val="normal1"/>
        <w:rPr/>
      </w:pPr>
      <w:hyperlink r:id="rId5">
        <w:r>
          <w:rPr>
            <w:rStyle w:val="Style3"/>
            <w:color w:val="1155CC"/>
            <w:sz w:val="24"/>
            <w:szCs w:val="24"/>
            <w:u w:val="single"/>
          </w:rPr>
          <w:t>v_gala@ukr.net</w:t>
        </w:r>
      </w:hyperlink>
      <w:r>
        <w:rPr>
          <w:sz w:val="24"/>
          <w:szCs w:val="24"/>
        </w:rPr>
        <w:t xml:space="preserve">  </w:t>
      </w:r>
    </w:p>
    <w:p>
      <w:pPr>
        <w:pStyle w:val="normal1"/>
        <w:rPr/>
      </w:pPr>
      <w:r>
        <w:rPr/>
      </w:r>
    </w:p>
    <w:p>
      <w:pPr>
        <w:pStyle w:val="normal1"/>
        <w:shd w:val="clear" w:fill="FFFFFF"/>
        <w:rPr>
          <w:color w:val="2D2C37"/>
          <w:sz w:val="26"/>
          <w:szCs w:val="26"/>
          <w:lang w:val="en-US"/>
        </w:rPr>
      </w:pPr>
      <w:r>
        <w:rPr>
          <w:color w:val="2D2C37"/>
          <w:sz w:val="26"/>
          <w:szCs w:val="26"/>
        </w:rPr>
        <w:t>Оксана Зайцева - 050982659</w:t>
      </w:r>
      <w:r>
        <w:rPr>
          <w:color w:val="2D2C37"/>
          <w:sz w:val="26"/>
          <w:szCs w:val="26"/>
          <w:lang w:val="en-US"/>
        </w:rPr>
        <w:t>8</w:t>
      </w:r>
    </w:p>
    <w:p>
      <w:pPr>
        <w:pStyle w:val="normal1"/>
        <w:shd w:val="clear" w:fill="FFFFFF"/>
        <w:rPr/>
      </w:pPr>
      <w:hyperlink r:id="rId6">
        <w:r>
          <w:rPr>
            <w:rStyle w:val="Style3"/>
            <w:color w:val="1155CC"/>
            <w:sz w:val="24"/>
            <w:szCs w:val="24"/>
            <w:u w:val="single"/>
          </w:rPr>
          <w:t>foximent@ukr.net</w:t>
        </w:r>
      </w:hyperlink>
    </w:p>
    <w:sectPr>
      <w:type w:val="nextPage"/>
      <w:pgSz w:w="11906" w:h="16838"/>
      <w:pgMar w:left="1701" w:right="850" w:gutter="0" w:header="0" w:top="1134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  <w:embedBold r:id="rId6" w:fontKey="{06014A78-CABC-4EF0-12AC-5CD89AEFDE06}"/>
  </w:font>
  <w:font w:name="Arial">
    <w:charset w:val="00"/>
    <w:family w:val="swiss"/>
    <w:pitch w:val="variable"/>
    <w:embedRegular r:id="rId7" w:fontKey="{07014A78-CABC-4EF0-12AC-5CD89AEFDE07}"/>
    <w:embedBold r:id="rId8" w:fontKey="{08014A78-CABC-4EF0-12AC-5CD89AEFDE08}"/>
    <w:embedItalic r:id="rId9" w:fontKey="{09014A78-CABC-4EF0-12AC-5CD89AEFDE09}"/>
    <w:embedBoldItalic r:id="rId10" w:fontKey="{0A014A78-CABC-4EF0-12AC-5CD89AEFDE0A}"/>
  </w:font>
  <w:font w:name="Liberation Serif">
    <w:altName w:val="Times New Roman"/>
    <w:charset w:val="01"/>
    <w:family w:val="roman"/>
    <w:pitch w:val="variable"/>
    <w:embedRegular r:id="rId11" w:fontKey="{0B014A78-CABC-4EF0-12AC-5CD89AEFDE0B}"/>
    <w:embedBold r:id="rId12" w:fontKey="{0C014A78-CABC-4EF0-12AC-5CD89AEFDE0C}"/>
    <w:embedItalic r:id="rId13" w:fontKey="{0D014A78-CABC-4EF0-12AC-5CD89AEFDE0D}"/>
    <w:embedBoldItalic r:id="rId14" w:fontKey="{0E014A78-CABC-4EF0-12AC-5CD89AEFDE0E}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01"/>
    <w:family w:val="swiss"/>
    <w:pitch w:val="variable"/>
    <w:embedRegular r:id="rId15" w:fontKey="{0F014A78-CABC-4EF0-12AC-5CD89AEFDE0F}"/>
    <w:embedBold r:id="rId16" w:fontKey="{10014A78-CABC-4EF0-12AC-5CD89AEFDE10}"/>
    <w:embedItalic r:id="rId17" w:fontKey="{11014A78-CABC-4EF0-12AC-5CD89AEFDE11}"/>
    <w:embedBoldItalic r:id="rId18" w:fontKey="{12014A78-CABC-4EF0-12AC-5CD89AEFDE12}"/>
  </w:font>
  <w:font w:name="Impact">
    <w:charset w:val="01"/>
    <w:family w:val="roman"/>
    <w:pitch w:val="variable"/>
    <w:embedRegular r:id="rId19" w:fontKey="{13014A78-CABC-4EF0-12AC-5CD89AEFDE13}"/>
    <w:embedBold r:id="rId20" w:fontKey="{14014A78-CABC-4EF0-12AC-5CD89AEFDE14}"/>
  </w:font>
  <w:font w:name="Georgia">
    <w:charset w:val="01"/>
    <w:family w:val="roman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Arial">
    <w:charset w:val="01"/>
    <w:family w:val="swiss"/>
    <w:pitch w:val="variable"/>
    <w:embedRegular r:id="rId7" w:fontKey="{07014A78-CABC-4EF0-12AC-5CD89AEFDE07}"/>
    <w:embedBold r:id="rId8" w:fontKey="{08014A78-CABC-4EF0-12AC-5CD89AEFDE08}"/>
    <w:embedItalic r:id="rId9" w:fontKey="{09014A78-CABC-4EF0-12AC-5CD89AEFDE09}"/>
    <w:embedBoldItalic r:id="rId10" w:fontKey="{0A014A78-CABC-4EF0-12AC-5CD89AEFDE0A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Lucida Sans"/>
        <w:sz w:val="24"/>
        <w:szCs w:val="24"/>
        <w:lang w:val="uk-UA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NSimSun" w:cs="Lucida Sans"/>
      <w:color w:val="auto"/>
      <w:kern w:val="0"/>
      <w:sz w:val="24"/>
      <w:szCs w:val="24"/>
      <w:lang w:val="uk-UA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40" w:after="40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character" w:styleId="Hyperlink">
    <w:name w:val="Hyperlink"/>
    <w:rPr>
      <w:color w:val="000080"/>
      <w:u w:val="single"/>
    </w:rPr>
  </w:style>
  <w:style w:type="paragraph" w:styleId="Style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9">
    <w:name w:val="Указатель"/>
    <w:basedOn w:val="Normal"/>
    <w:qFormat/>
    <w:pPr>
      <w:suppressLineNumbers/>
    </w:pPr>
    <w:rPr>
      <w:rFonts w:cs="FreeSans"/>
    </w:rPr>
  </w:style>
  <w:style w:type="paragraph" w:styleId="user">
    <w:name w:val="Заголовок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0">
    <w:name w:val="Покажчик"/>
    <w:basedOn w:val="Normal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NSimSun" w:cs="Lucida Sans"/>
      <w:color w:val="auto"/>
      <w:kern w:val="0"/>
      <w:sz w:val="24"/>
      <w:szCs w:val="24"/>
      <w:lang w:val="uk-UA" w:eastAsia="zh-CN" w:bidi="hi-IN"/>
    </w:rPr>
  </w:style>
  <w:style w:type="paragraph" w:styleId="Title">
    <w:name w:val="Title"/>
    <w:basedOn w:val="normal1"/>
    <w:next w:val="normal1"/>
    <w:qFormat/>
    <w:pPr>
      <w:jc w:val="center"/>
    </w:pPr>
    <w:rPr>
      <w:rFonts w:ascii="Impact" w:hAnsi="Impact" w:eastAsia="Impact" w:cs="Impact"/>
      <w:sz w:val="28"/>
      <w:szCs w:val="28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Style11">
    <w:name w:val="Верхній і нижній колонтитули"/>
    <w:basedOn w:val="Normal"/>
    <w:qFormat/>
    <w:pPr/>
    <w:rPr/>
  </w:style>
  <w:style w:type="paragraph" w:styleId="HeaderandFooter">
    <w:name w:val="Header and Footer"/>
    <w:basedOn w:val="Normal"/>
    <w:qFormat/>
    <w:pPr/>
    <w:rPr/>
  </w:style>
  <w:style w:type="paragraph" w:styleId="Header">
    <w:name w:val="header"/>
    <w:basedOn w:val="Style11"/>
    <w:pPr>
      <w:suppressLineNumbers/>
    </w:pPr>
    <w:rPr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mailto:centrmedia2026@gmail.com" TargetMode="External"/><Relationship Id="rId3" Type="http://schemas.openxmlformats.org/officeDocument/2006/relationships/hyperlink" Target="https://forms.gle/Ce9Rn4AkuuVKUN5d8" TargetMode="External"/><Relationship Id="rId4" Type="http://schemas.openxmlformats.org/officeDocument/2006/relationships/hyperlink" Target="mailto:linap4379@gmail.com" TargetMode="External"/><Relationship Id="rId5" Type="http://schemas.openxmlformats.org/officeDocument/2006/relationships/hyperlink" Target="mailto:v_gala@ukr.net" TargetMode="External"/><Relationship Id="rId6" Type="http://schemas.openxmlformats.org/officeDocument/2006/relationships/hyperlink" Target="mailto:foximent@ukr.net" TargetMode="Externa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Cf+yetclenoHxRl5xkQRhVbBzBw==">CgMxLjAyDmgucmtzZW5ibGhmYnRqMg5oLnVpajUzMHgxYjB4NjIOaC5pM3F0MXNxdHJuOHAyDmguM2VpMnpyc29vb3AwMg5oLjE5MWRpNjlrMjEwbTIOaC5yb2ttaXduOTlxaDAyDmgucTdodG9td2RtaGEyMg5oLnE3aHRvbXdkbWhhMjIOaC5xN2h0b213ZG1oYTIyDmgucTdodG9td2RtaGEyMg5oLnE3aHRvbXdkbWhhMjIOaC5xN2h0b213ZG1oYTIyDmgucTdodG9td2RtaGEyMg5oLnE3aHRvbXdkbWhhMjIOaC5xN2h0b213ZG1oYTIyDWgucXJpdHN4czlpeWgyDmguNXF3cThtdzAxMjl2Mg5oLnF6MXNkdWt0MXI3OTgAciExQlladGc3QlJLOEVGZGphakZseVY5ckNoMlNFbUVGRD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22</TotalTime>
  <Application>LibreOffice/25.2.3.2$Linux_X86_64 LibreOffice_project/520$Build-2</Application>
  <AppVersion>15.0000</AppVersion>
  <Pages>4</Pages>
  <Words>709</Words>
  <Characters>5222</Characters>
  <CharactersWithSpaces>5894</CharactersWithSpaces>
  <Paragraphs>97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uk-UA</dc:language>
  <cp:lastModifiedBy/>
  <cp:lastPrinted>2026-04-22T16:00:15Z</cp:lastPrinted>
  <dcterms:modified xsi:type="dcterms:W3CDTF">2026-04-22T16:00:20Z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